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070" w:rsidRDefault="00AD1A8E">
      <w:pPr>
        <w:pStyle w:val="a9"/>
        <w:widowControl/>
        <w:spacing w:line="240" w:lineRule="auto"/>
        <w:ind w:firstLine="0"/>
        <w:jc w:val="center"/>
        <w:rPr>
          <w:rFonts w:eastAsia="黑体"/>
          <w:bCs/>
          <w:sz w:val="36"/>
          <w:szCs w:val="36"/>
        </w:rPr>
      </w:pPr>
      <w:r>
        <w:rPr>
          <w:rFonts w:eastAsia="黑体" w:hint="eastAsia"/>
          <w:bCs/>
          <w:sz w:val="36"/>
          <w:szCs w:val="36"/>
        </w:rPr>
        <w:t>华夏</w:t>
      </w:r>
      <w:proofErr w:type="gramStart"/>
      <w:r>
        <w:rPr>
          <w:rFonts w:eastAsia="黑体" w:hint="eastAsia"/>
          <w:bCs/>
          <w:sz w:val="36"/>
          <w:szCs w:val="36"/>
        </w:rPr>
        <w:t>理财跃盈封闭式</w:t>
      </w:r>
      <w:proofErr w:type="gramEnd"/>
      <w:r>
        <w:rPr>
          <w:rFonts w:eastAsia="黑体" w:hint="eastAsia"/>
          <w:bCs/>
          <w:sz w:val="36"/>
          <w:szCs w:val="36"/>
        </w:rPr>
        <w:t>理财产品</w:t>
      </w:r>
      <w:r w:rsidR="00E844E1">
        <w:rPr>
          <w:rFonts w:eastAsia="黑体"/>
          <w:bCs/>
          <w:sz w:val="36"/>
          <w:szCs w:val="36"/>
        </w:rPr>
        <w:t>3</w:t>
      </w:r>
      <w:r>
        <w:rPr>
          <w:rFonts w:eastAsia="黑体" w:hint="eastAsia"/>
          <w:bCs/>
          <w:sz w:val="36"/>
          <w:szCs w:val="36"/>
        </w:rPr>
        <w:t>号说明书</w:t>
      </w:r>
    </w:p>
    <w:p w:rsidR="005B7070" w:rsidRDefault="005B7070">
      <w:pPr>
        <w:pStyle w:val="a9"/>
        <w:widowControl/>
        <w:spacing w:line="240" w:lineRule="auto"/>
        <w:ind w:firstLine="0"/>
        <w:jc w:val="center"/>
        <w:rPr>
          <w:rFonts w:eastAsia="黑体"/>
          <w:bCs/>
          <w:sz w:val="36"/>
          <w:szCs w:val="36"/>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5B7070">
        <w:trPr>
          <w:trHeight w:val="6140"/>
          <w:jc w:val="center"/>
        </w:trPr>
        <w:tc>
          <w:tcPr>
            <w:tcW w:w="8569" w:type="dxa"/>
            <w:tcBorders>
              <w:top w:val="single" w:sz="4" w:space="0" w:color="auto"/>
              <w:left w:val="single" w:sz="4" w:space="0" w:color="auto"/>
              <w:right w:val="single" w:sz="4" w:space="0" w:color="auto"/>
            </w:tcBorders>
            <w:vAlign w:val="center"/>
          </w:tcPr>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5B7070" w:rsidRDefault="00AD1A8E">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5B707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w:t>
            </w:r>
            <w:proofErr w:type="gramStart"/>
            <w:r>
              <w:rPr>
                <w:rFonts w:ascii="仿宋" w:eastAsia="仿宋" w:hAnsi="仿宋" w:hint="eastAsia"/>
                <w:b/>
                <w:bCs/>
                <w:szCs w:val="21"/>
              </w:rPr>
              <w:t>理财跃盈封闭式</w:t>
            </w:r>
            <w:proofErr w:type="gramEnd"/>
            <w:r>
              <w:rPr>
                <w:rFonts w:ascii="仿宋" w:eastAsia="仿宋" w:hAnsi="仿宋" w:hint="eastAsia"/>
                <w:b/>
                <w:bCs/>
                <w:szCs w:val="21"/>
              </w:rPr>
              <w:t>理财产品</w:t>
            </w:r>
            <w:r w:rsidR="00E844E1">
              <w:rPr>
                <w:rFonts w:ascii="仿宋" w:eastAsia="仿宋" w:hAnsi="仿宋"/>
                <w:b/>
                <w:bCs/>
                <w:szCs w:val="21"/>
              </w:rPr>
              <w:t>3</w:t>
            </w:r>
            <w:r>
              <w:rPr>
                <w:rFonts w:ascii="仿宋" w:eastAsia="仿宋" w:hAnsi="仿宋" w:hint="eastAsia"/>
                <w:b/>
                <w:bCs/>
                <w:szCs w:val="21"/>
              </w:rPr>
              <w:t>号</w:t>
            </w:r>
          </w:p>
          <w:p w:rsidR="005B7070" w:rsidRDefault="00AD1A8E" w:rsidP="00E844E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产品简称“华夏理财跃盈</w:t>
            </w:r>
            <w:r w:rsidR="00E844E1">
              <w:rPr>
                <w:rFonts w:ascii="仿宋" w:eastAsia="仿宋" w:hAnsi="仿宋"/>
                <w:b/>
                <w:bCs/>
                <w:szCs w:val="21"/>
              </w:rPr>
              <w:t>3</w:t>
            </w:r>
            <w:r>
              <w:rPr>
                <w:rFonts w:ascii="仿宋" w:eastAsia="仿宋" w:hAnsi="仿宋" w:hint="eastAsia"/>
                <w:b/>
                <w:bCs/>
                <w:szCs w:val="21"/>
              </w:rPr>
              <w:t>号</w:t>
            </w:r>
            <w:r>
              <w:rPr>
                <w:rFonts w:ascii="仿宋" w:eastAsia="仿宋" w:hAnsi="仿宋"/>
                <w:b/>
                <w:bCs/>
                <w:szCs w:val="21"/>
              </w:rPr>
              <w:t>188</w:t>
            </w:r>
            <w:r>
              <w:rPr>
                <w:rFonts w:ascii="仿宋" w:eastAsia="仿宋" w:hAnsi="仿宋" w:hint="eastAsia"/>
                <w:b/>
                <w:bCs/>
                <w:szCs w:val="21"/>
              </w:rPr>
              <w:t>天（中证1000鲨鱼鳍）”</w:t>
            </w:r>
          </w:p>
        </w:tc>
      </w:tr>
      <w:tr w:rsidR="005B707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E844E1">
            <w:pPr>
              <w:adjustRightInd w:val="0"/>
              <w:snapToGrid w:val="0"/>
              <w:spacing w:line="300" w:lineRule="exact"/>
              <w:jc w:val="center"/>
              <w:rPr>
                <w:rFonts w:ascii="仿宋" w:eastAsia="仿宋" w:hAnsi="仿宋"/>
                <w:bCs/>
                <w:szCs w:val="21"/>
              </w:rPr>
            </w:pPr>
            <w:r w:rsidRPr="00E844E1">
              <w:rPr>
                <w:rFonts w:ascii="仿宋" w:eastAsia="仿宋" w:hAnsi="仿宋"/>
                <w:bCs/>
                <w:szCs w:val="21"/>
              </w:rPr>
              <w:t>23121603</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E844E1">
            <w:pPr>
              <w:keepNext/>
              <w:adjustRightInd w:val="0"/>
              <w:snapToGrid w:val="0"/>
              <w:spacing w:line="300" w:lineRule="exact"/>
              <w:jc w:val="center"/>
              <w:rPr>
                <w:rFonts w:ascii="仿宋" w:eastAsia="仿宋" w:hAnsi="仿宋"/>
                <w:bCs/>
                <w:szCs w:val="21"/>
              </w:rPr>
            </w:pPr>
            <w:r w:rsidRPr="00E844E1">
              <w:rPr>
                <w:rFonts w:ascii="仿宋" w:eastAsia="仿宋" w:hAnsi="仿宋"/>
                <w:bCs/>
                <w:szCs w:val="21"/>
              </w:rPr>
              <w:t>Z7003923000080</w:t>
            </w:r>
          </w:p>
          <w:p w:rsidR="005B7070" w:rsidRDefault="00AD1A8E">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若观察日产品关联指数发生敲出事件，</w:t>
            </w:r>
            <w:proofErr w:type="gramStart"/>
            <w:r>
              <w:rPr>
                <w:rFonts w:ascii="仿宋" w:eastAsia="仿宋" w:hAnsi="仿宋" w:cs="Cambria" w:hint="eastAsia"/>
                <w:bCs/>
                <w:szCs w:val="21"/>
              </w:rPr>
              <w:t>则业绩</w:t>
            </w:r>
            <w:proofErr w:type="gramEnd"/>
            <w:r>
              <w:rPr>
                <w:rFonts w:ascii="仿宋" w:eastAsia="仿宋" w:hAnsi="仿宋" w:cs="Cambria" w:hint="eastAsia"/>
                <w:bCs/>
                <w:szCs w:val="21"/>
              </w:rPr>
              <w:t>比较基准（年化）为</w:t>
            </w:r>
            <w:r w:rsidR="00D64CD6" w:rsidRPr="00D64CD6">
              <w:rPr>
                <w:rFonts w:ascii="仿宋" w:eastAsia="仿宋" w:hAnsi="仿宋" w:cs="Cambria"/>
                <w:bCs/>
                <w:szCs w:val="21"/>
              </w:rPr>
              <w:t>3.00%</w:t>
            </w:r>
            <w:r>
              <w:rPr>
                <w:rFonts w:ascii="仿宋" w:eastAsia="仿宋" w:hAnsi="仿宋" w:cs="Cambria" w:hint="eastAsia"/>
                <w:bCs/>
                <w:szCs w:val="21"/>
              </w:rPr>
              <w:t>;若观察日产品关联指数未发生敲出事件，则产品业绩比较基准（年化）为1.50%-</w:t>
            </w:r>
            <w:r w:rsidR="00D64CD6">
              <w:rPr>
                <w:rFonts w:ascii="仿宋" w:eastAsia="仿宋" w:hAnsi="仿宋" w:cs="Cambria"/>
                <w:bCs/>
                <w:szCs w:val="21"/>
              </w:rPr>
              <w:t>7.00</w:t>
            </w:r>
            <w:r>
              <w:rPr>
                <w:rFonts w:ascii="仿宋" w:eastAsia="仿宋" w:hAnsi="仿宋" w:cs="Cambria" w:hint="eastAsia"/>
                <w:bCs/>
                <w:szCs w:val="21"/>
              </w:rPr>
              <w:t>%。以产品债券类资产</w:t>
            </w:r>
            <w:proofErr w:type="gramStart"/>
            <w:r>
              <w:rPr>
                <w:rFonts w:ascii="仿宋" w:eastAsia="仿宋" w:hAnsi="仿宋" w:cs="Cambria" w:hint="eastAsia"/>
                <w:bCs/>
                <w:szCs w:val="21"/>
              </w:rPr>
              <w:t>仓位</w:t>
            </w:r>
            <w:proofErr w:type="gramEnd"/>
            <w:r>
              <w:rPr>
                <w:rFonts w:ascii="仿宋" w:eastAsia="仿宋" w:hAnsi="仿宋" w:cs="Cambria"/>
                <w:bCs/>
                <w:szCs w:val="21"/>
              </w:rPr>
              <w:t>50</w:t>
            </w:r>
            <w:r>
              <w:rPr>
                <w:rFonts w:ascii="仿宋" w:eastAsia="仿宋" w:hAnsi="仿宋" w:cs="Cambria" w:hint="eastAsia"/>
                <w:bCs/>
                <w:szCs w:val="21"/>
              </w:rPr>
              <w:t>%-</w:t>
            </w:r>
            <w:r>
              <w:rPr>
                <w:rFonts w:ascii="仿宋" w:eastAsia="仿宋" w:hAnsi="仿宋" w:cs="Cambria"/>
                <w:bCs/>
                <w:szCs w:val="21"/>
              </w:rPr>
              <w:t>70</w:t>
            </w:r>
            <w:r>
              <w:rPr>
                <w:rFonts w:ascii="仿宋" w:eastAsia="仿宋" w:hAnsi="仿宋" w:cs="Cambria" w:hint="eastAsia"/>
                <w:bCs/>
                <w:szCs w:val="21"/>
              </w:rPr>
              <w:t>%，收益凭证等非标债权类资产</w:t>
            </w:r>
            <w:proofErr w:type="gramStart"/>
            <w:r>
              <w:rPr>
                <w:rFonts w:ascii="仿宋" w:eastAsia="仿宋" w:hAnsi="仿宋" w:cs="Cambria" w:hint="eastAsia"/>
                <w:bCs/>
                <w:szCs w:val="21"/>
              </w:rPr>
              <w:t>仓位</w:t>
            </w:r>
            <w:proofErr w:type="gramEnd"/>
            <w:r>
              <w:rPr>
                <w:rFonts w:ascii="仿宋" w:eastAsia="仿宋" w:hAnsi="仿宋" w:cs="Cambria" w:hint="eastAsia"/>
                <w:bCs/>
                <w:szCs w:val="21"/>
              </w:rPr>
              <w:t>3</w:t>
            </w:r>
            <w:r>
              <w:rPr>
                <w:rFonts w:ascii="仿宋" w:eastAsia="仿宋" w:hAnsi="仿宋" w:cs="Cambria"/>
                <w:bCs/>
                <w:szCs w:val="21"/>
              </w:rPr>
              <w:t>0</w:t>
            </w:r>
            <w:r>
              <w:rPr>
                <w:rFonts w:ascii="仿宋" w:eastAsia="仿宋" w:hAnsi="仿宋" w:cs="Cambria" w:hint="eastAsia"/>
                <w:bCs/>
                <w:szCs w:val="21"/>
              </w:rPr>
              <w:t>%-</w:t>
            </w:r>
            <w:r w:rsidR="0066001D" w:rsidRPr="0066001D">
              <w:rPr>
                <w:rFonts w:ascii="仿宋" w:eastAsia="仿宋" w:hAnsi="仿宋" w:cs="Cambria"/>
                <w:bCs/>
                <w:szCs w:val="21"/>
              </w:rPr>
              <w:t>40%</w:t>
            </w:r>
            <w:r>
              <w:rPr>
                <w:rFonts w:ascii="仿宋" w:eastAsia="仿宋" w:hAnsi="仿宋" w:cs="Cambria" w:hint="eastAsia"/>
                <w:bCs/>
                <w:szCs w:val="21"/>
              </w:rPr>
              <w:t>为例，参考期限匹配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rsidR="005B7070" w:rsidRDefault="00AD1A8E">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华夏理财有权根据市场情况及产品运作情况调整业绩比较基准，并至少于新业绩比较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p>
          <w:p w:rsidR="005B7070" w:rsidRDefault="00AD1A8E">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5B7070" w:rsidRDefault="00AD1A8E">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E844E1" w:rsidP="008C5F1D">
            <w:pPr>
              <w:adjustRightInd w:val="0"/>
              <w:snapToGrid w:val="0"/>
              <w:spacing w:line="300" w:lineRule="exact"/>
              <w:ind w:firstLineChars="200" w:firstLine="420"/>
              <w:rPr>
                <w:rFonts w:ascii="仿宋" w:eastAsia="仿宋" w:hAnsi="仿宋"/>
                <w:bCs/>
                <w:szCs w:val="21"/>
              </w:rPr>
            </w:pPr>
            <w:r w:rsidRPr="00E844E1">
              <w:rPr>
                <w:rFonts w:ascii="仿宋" w:eastAsia="仿宋" w:hAnsi="仿宋" w:hint="eastAsia"/>
                <w:bCs/>
                <w:szCs w:val="21"/>
              </w:rPr>
              <w:t>2023年3月15日</w:t>
            </w:r>
            <w:r w:rsidR="00AD1A8E">
              <w:rPr>
                <w:rFonts w:ascii="仿宋" w:eastAsia="仿宋" w:hAnsi="仿宋"/>
                <w:bCs/>
                <w:szCs w:val="21"/>
              </w:rPr>
              <w:t>－</w:t>
            </w:r>
            <w:r w:rsidRPr="00E844E1">
              <w:rPr>
                <w:rFonts w:ascii="仿宋" w:eastAsia="仿宋" w:hAnsi="仿宋" w:hint="eastAsia"/>
                <w:bCs/>
                <w:szCs w:val="21"/>
              </w:rPr>
              <w:t>2023年3月21日</w:t>
            </w:r>
            <w:r w:rsidR="00AD1A8E">
              <w:rPr>
                <w:rFonts w:ascii="仿宋" w:eastAsia="仿宋" w:hAnsi="仿宋"/>
                <w:bCs/>
                <w:szCs w:val="21"/>
              </w:rPr>
              <w:t>（含）</w:t>
            </w:r>
            <w:r w:rsidR="00AD1A8E">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AD1A8E">
              <w:rPr>
                <w:rFonts w:ascii="仿宋" w:eastAsia="仿宋" w:hAnsi="仿宋"/>
                <w:bCs/>
                <w:szCs w:val="21"/>
              </w:rPr>
              <w:t>）</w:t>
            </w:r>
          </w:p>
        </w:tc>
      </w:tr>
      <w:bookmarkEnd w:id="2"/>
      <w:bookmarkEnd w:id="3"/>
      <w:bookmarkEnd w:id="4"/>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E844E1" w:rsidP="008C5F1D">
            <w:pPr>
              <w:adjustRightInd w:val="0"/>
              <w:snapToGrid w:val="0"/>
              <w:spacing w:line="300" w:lineRule="exact"/>
              <w:ind w:firstLineChars="200" w:firstLine="420"/>
              <w:rPr>
                <w:rFonts w:ascii="仿宋" w:eastAsia="仿宋" w:hAnsi="仿宋"/>
                <w:bCs/>
                <w:szCs w:val="21"/>
              </w:rPr>
            </w:pPr>
            <w:r w:rsidRPr="00E844E1">
              <w:rPr>
                <w:rFonts w:ascii="仿宋" w:eastAsia="仿宋" w:hAnsi="仿宋" w:hint="eastAsia"/>
                <w:bCs/>
                <w:szCs w:val="21"/>
              </w:rPr>
              <w:t>2023年3月22日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188</w:t>
            </w:r>
            <w:r>
              <w:rPr>
                <w:rFonts w:ascii="仿宋" w:eastAsia="仿宋" w:hAnsi="仿宋" w:hint="eastAsia"/>
                <w:bCs/>
                <w:szCs w:val="21"/>
              </w:rPr>
              <w:t>天</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E844E1" w:rsidP="008C5F1D">
            <w:pPr>
              <w:adjustRightInd w:val="0"/>
              <w:snapToGrid w:val="0"/>
              <w:spacing w:line="300" w:lineRule="exact"/>
              <w:ind w:firstLineChars="200" w:firstLine="420"/>
              <w:rPr>
                <w:rFonts w:ascii="仿宋" w:eastAsia="仿宋" w:hAnsi="仿宋"/>
                <w:bCs/>
                <w:szCs w:val="21"/>
              </w:rPr>
            </w:pPr>
            <w:r w:rsidRPr="00E844E1">
              <w:rPr>
                <w:rFonts w:ascii="仿宋" w:eastAsia="仿宋" w:hAnsi="仿宋" w:hint="eastAsia"/>
                <w:bCs/>
                <w:szCs w:val="21"/>
              </w:rPr>
              <w:t>2023年9月26日</w:t>
            </w:r>
            <w:r w:rsidR="00AD1A8E">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rsidP="002D081D">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rsidP="002D081D">
            <w:pPr>
              <w:keepNext/>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5B7070" w:rsidRDefault="00AD1A8E" w:rsidP="002D081D">
            <w:pPr>
              <w:keepNext/>
              <w:adjustRightInd w:val="0"/>
              <w:snapToGrid w:val="0"/>
              <w:spacing w:line="300" w:lineRule="exact"/>
              <w:ind w:firstLineChars="200" w:firstLine="42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面向全国发行</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Pr>
                <w:rFonts w:ascii="仿宋" w:eastAsia="仿宋" w:hAnsi="仿宋" w:hint="eastAsia"/>
                <w:bCs/>
                <w:szCs w:val="21"/>
              </w:rPr>
              <w:t>1</w:t>
            </w:r>
            <w:r>
              <w:rPr>
                <w:rFonts w:ascii="仿宋" w:eastAsia="仿宋" w:hAnsi="仿宋"/>
                <w:bCs/>
                <w:szCs w:val="21"/>
              </w:rPr>
              <w:t>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5B707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B7070" w:rsidRDefault="00AD1A8E">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5B707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5B7070" w:rsidRDefault="00AD1A8E">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5B7070" w:rsidRDefault="00AD1A8E">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5B707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5B707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C5F1D"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rsidP="00E844E1">
            <w:pPr>
              <w:adjustRightInd w:val="0"/>
              <w:snapToGrid w:val="0"/>
              <w:spacing w:line="300" w:lineRule="exact"/>
              <w:ind w:firstLineChars="200" w:firstLine="422"/>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E52D92" w:rsidRPr="00E52D92">
              <w:rPr>
                <w:rFonts w:ascii="仿宋" w:eastAsia="仿宋" w:hAnsi="仿宋"/>
                <w:b/>
                <w:szCs w:val="21"/>
              </w:rPr>
              <w:t>0.20%</w:t>
            </w:r>
            <w:r>
              <w:rPr>
                <w:rFonts w:ascii="仿宋" w:eastAsia="仿宋" w:hAnsi="仿宋" w:hint="eastAsia"/>
                <w:b/>
                <w:szCs w:val="21"/>
              </w:rPr>
              <w:t>/年，以前一日资产净值为基数，每日计提。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rsidP="00FC5119">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E52D92" w:rsidRPr="00E52D92">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C5F1D" w:rsidRDefault="00E52D92">
            <w:pPr>
              <w:adjustRightInd w:val="0"/>
              <w:snapToGrid w:val="0"/>
              <w:spacing w:line="240" w:lineRule="atLeast"/>
              <w:ind w:firstLine="420"/>
              <w:jc w:val="left"/>
              <w:rPr>
                <w:rFonts w:ascii="仿宋" w:eastAsia="仿宋" w:hAnsi="仿宋"/>
                <w:b/>
                <w:szCs w:val="21"/>
              </w:rPr>
            </w:pPr>
            <w:r w:rsidRPr="00E52D92">
              <w:rPr>
                <w:rFonts w:ascii="仿宋" w:eastAsia="仿宋" w:hAnsi="仿宋"/>
                <w:b/>
                <w:szCs w:val="21"/>
              </w:rPr>
              <w:t>0.20%</w:t>
            </w:r>
            <w:r w:rsidR="00AD1A8E">
              <w:rPr>
                <w:rFonts w:ascii="仿宋" w:eastAsia="仿宋" w:hAnsi="仿宋" w:hint="eastAsia"/>
                <w:b/>
                <w:szCs w:val="21"/>
              </w:rPr>
              <w:t>/年，以前一日资产净值为基数，每日计提。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E52D92" w:rsidRPr="00E52D92">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D64CD6">
            <w:pPr>
              <w:adjustRightInd w:val="0"/>
              <w:snapToGrid w:val="0"/>
              <w:spacing w:line="300" w:lineRule="exact"/>
              <w:ind w:firstLine="420"/>
              <w:rPr>
                <w:rFonts w:ascii="仿宋" w:eastAsia="仿宋" w:hAnsi="仿宋" w:cs="Cambria"/>
                <w:b/>
                <w:szCs w:val="21"/>
              </w:rPr>
            </w:pPr>
            <w:r w:rsidRPr="00D64CD6">
              <w:rPr>
                <w:rFonts w:ascii="仿宋" w:eastAsia="仿宋" w:hAnsi="仿宋" w:cs="Cambria" w:hint="eastAsia"/>
                <w:b/>
                <w:szCs w:val="21"/>
              </w:rPr>
              <w:t>本理财产品不收取超额管理费。</w:t>
            </w:r>
          </w:p>
          <w:p w:rsidR="005B7070" w:rsidRDefault="00AD1A8E">
            <w:pPr>
              <w:adjustRightInd w:val="0"/>
              <w:snapToGrid w:val="0"/>
              <w:spacing w:line="300" w:lineRule="exact"/>
              <w:ind w:firstLine="420"/>
              <w:rPr>
                <w:rFonts w:ascii="仿宋" w:eastAsia="仿宋" w:hAnsi="仿宋"/>
                <w:b/>
                <w:szCs w:val="21"/>
                <w:u w:val="single"/>
              </w:rPr>
            </w:pPr>
            <w:r>
              <w:rPr>
                <w:rFonts w:ascii="仿宋" w:eastAsia="仿宋" w:hAnsi="仿宋" w:hint="eastAsia"/>
                <w:b/>
                <w:szCs w:val="21"/>
              </w:rPr>
              <w:t>华夏理财有权根据市场及产品运作情况调整上述规则，并至少于生效前3个工作日通过本产品说明书约定的信息披露渠道进行公告。</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5B7070" w:rsidRDefault="00AD1A8E">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5B707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5B7070" w:rsidRDefault="00AD1A8E">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5B7070" w:rsidRDefault="00AD1A8E">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5B7070" w:rsidRDefault="00AD1A8E">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lastRenderedPageBreak/>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5B707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税款</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5B707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5B7070" w:rsidRDefault="00AD1A8E">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5B7070" w:rsidRDefault="00AD1A8E">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5B7070" w:rsidRDefault="00AD1A8E">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5B7070" w:rsidRDefault="005B7070">
      <w:pPr>
        <w:pStyle w:val="Default"/>
        <w:snapToGrid w:val="0"/>
        <w:spacing w:afterLines="50" w:after="156" w:line="400" w:lineRule="exact"/>
        <w:ind w:firstLineChars="200" w:firstLine="482"/>
        <w:jc w:val="both"/>
        <w:rPr>
          <w:rFonts w:ascii="Times New Roman" w:eastAsia="黑体" w:cs="Times New Roman"/>
          <w:b/>
          <w:color w:val="auto"/>
        </w:rPr>
      </w:pPr>
    </w:p>
    <w:p w:rsidR="005B7070" w:rsidRDefault="00AD1A8E">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本理财产品将100%投资于固定收益类资产，主要投资于货币市场工具、标准化债权类资产、非标准化债权类资产等固定收益类资产。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5B7070" w:rsidRDefault="00AD1A8E" w:rsidP="0066001D">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sidRPr="0066001D">
        <w:rPr>
          <w:rFonts w:ascii="仿宋" w:eastAsia="仿宋" w:hAnsi="仿宋" w:cs="宋体" w:hint="eastAsia"/>
          <w:color w:val="000000"/>
          <w:kern w:val="0"/>
          <w:sz w:val="24"/>
        </w:rPr>
        <w:t>非标债权类资产包括中证机构间报价系统股份有限公司的收益凭证等《标准化债权类资产认定规则》认定的非标准化债权类资产。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5B7070" w:rsidRDefault="00AD1A8E" w:rsidP="002D081D">
      <w:pPr>
        <w:keepNext/>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各类资产投资比例如下：</w:t>
      </w:r>
      <w:bookmarkStart w:id="5" w:name="_GoBack"/>
      <w:bookmarkEnd w:id="5"/>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39"/>
        <w:gridCol w:w="3461"/>
      </w:tblGrid>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3461" w:type="dxa"/>
            <w:vAlign w:val="center"/>
          </w:tcPr>
          <w:p w:rsidR="005B7070" w:rsidRDefault="00AD1A8E" w:rsidP="008C5F1D">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非标债权类资产</w:t>
            </w:r>
          </w:p>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（券商收益凭证）</w:t>
            </w:r>
          </w:p>
        </w:tc>
        <w:tc>
          <w:tcPr>
            <w:tcW w:w="3461" w:type="dxa"/>
            <w:vAlign w:val="center"/>
          </w:tcPr>
          <w:p w:rsidR="005B7070" w:rsidRDefault="00AD1A8E" w:rsidP="00C07B9F">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w:t>
            </w:r>
            <w:r w:rsidR="00C07B9F">
              <w:rPr>
                <w:rFonts w:ascii="仿宋" w:eastAsia="仿宋" w:hAnsi="仿宋" w:cs="宋体"/>
                <w:color w:val="000000"/>
                <w:kern w:val="0"/>
                <w:sz w:val="24"/>
              </w:rPr>
              <w:t>40</w:t>
            </w:r>
            <w:r>
              <w:rPr>
                <w:rFonts w:ascii="仿宋" w:eastAsia="仿宋" w:hAnsi="仿宋" w:cs="宋体" w:hint="eastAsia"/>
                <w:color w:val="000000"/>
                <w:kern w:val="0"/>
                <w:sz w:val="24"/>
              </w:rPr>
              <w:t>%</w:t>
            </w:r>
          </w:p>
        </w:tc>
      </w:tr>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货币市场工具、标准化债权类资产</w:t>
            </w:r>
          </w:p>
        </w:tc>
        <w:tc>
          <w:tcPr>
            <w:tcW w:w="3461" w:type="dxa"/>
            <w:vAlign w:val="center"/>
          </w:tcPr>
          <w:p w:rsidR="005B7070" w:rsidRDefault="008207C1" w:rsidP="00CF453E">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color w:val="000000"/>
                <w:kern w:val="0"/>
                <w:sz w:val="24"/>
              </w:rPr>
              <w:t>6</w:t>
            </w:r>
            <w:r w:rsidR="00CF453E">
              <w:rPr>
                <w:rFonts w:ascii="仿宋" w:eastAsia="仿宋" w:hAnsi="仿宋" w:cs="宋体"/>
                <w:color w:val="000000"/>
                <w:kern w:val="0"/>
                <w:sz w:val="24"/>
              </w:rPr>
              <w:t>0</w:t>
            </w:r>
            <w:r w:rsidR="00AD1A8E">
              <w:rPr>
                <w:rFonts w:ascii="仿宋" w:eastAsia="仿宋" w:hAnsi="仿宋" w:cs="宋体" w:hint="eastAsia"/>
                <w:color w:val="000000"/>
                <w:kern w:val="0"/>
                <w:sz w:val="24"/>
              </w:rPr>
              <w:t>%-100%</w:t>
            </w:r>
          </w:p>
        </w:tc>
      </w:tr>
    </w:tbl>
    <w:p w:rsidR="005B7070" w:rsidRDefault="00AD1A8E">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5B7070" w:rsidRDefault="005B707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5B7070" w:rsidRDefault="00AD1A8E">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底层资产介绍</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本理财产品拟</w:t>
      </w:r>
      <w:r>
        <w:rPr>
          <w:rFonts w:ascii="仿宋" w:eastAsia="仿宋" w:hAnsi="仿宋" w:cs="宋体"/>
          <w:kern w:val="0"/>
          <w:sz w:val="24"/>
        </w:rPr>
        <w:t>以</w:t>
      </w:r>
      <w:r>
        <w:rPr>
          <w:rFonts w:ascii="仿宋" w:eastAsia="仿宋" w:hAnsi="仿宋" w:cs="宋体" w:hint="eastAsia"/>
          <w:kern w:val="0"/>
          <w:sz w:val="24"/>
        </w:rPr>
        <w:t>不超过50</w:t>
      </w:r>
      <w:r>
        <w:rPr>
          <w:rFonts w:ascii="仿宋" w:eastAsia="仿宋" w:hAnsi="仿宋" w:cs="宋体"/>
          <w:kern w:val="0"/>
          <w:sz w:val="24"/>
        </w:rPr>
        <w:t>%的资金投资于券商发行的浮动收益凭证</w:t>
      </w:r>
      <w:r>
        <w:rPr>
          <w:rFonts w:ascii="仿宋" w:eastAsia="仿宋" w:hAnsi="仿宋" w:cs="宋体" w:hint="eastAsia"/>
          <w:kern w:val="0"/>
          <w:sz w:val="24"/>
        </w:rPr>
        <w:t>。为便于投资者了解拟投资浮动收益凭证的概要，理财产品管理人列举以下浮动收益凭证核心要素，但本要素表信息并非本理财产品投资信息之全部。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9"/>
        <w:gridCol w:w="6143"/>
      </w:tblGrid>
      <w:tr w:rsidR="005B7070">
        <w:tc>
          <w:tcPr>
            <w:tcW w:w="2379" w:type="dxa"/>
            <w:vAlign w:val="center"/>
          </w:tcPr>
          <w:p w:rsidR="005B7070" w:rsidRDefault="005B7070">
            <w:pPr>
              <w:spacing w:line="240" w:lineRule="auto"/>
              <w:jc w:val="center"/>
              <w:rPr>
                <w:rFonts w:ascii="仿宋" w:eastAsia="仿宋" w:hAnsi="仿宋" w:cs="微软简仿宋"/>
                <w:sz w:val="22"/>
              </w:rPr>
            </w:pPr>
          </w:p>
        </w:tc>
        <w:tc>
          <w:tcPr>
            <w:tcW w:w="6143" w:type="dxa"/>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鲨鱼</w:t>
            </w:r>
            <w:proofErr w:type="gramStart"/>
            <w:r>
              <w:rPr>
                <w:rFonts w:ascii="仿宋" w:eastAsia="仿宋" w:hAnsi="仿宋" w:cs="微软简仿宋" w:hint="eastAsia"/>
                <w:b/>
                <w:bCs/>
                <w:sz w:val="22"/>
              </w:rPr>
              <w:t>鳍</w:t>
            </w:r>
            <w:proofErr w:type="gramEnd"/>
            <w:r>
              <w:rPr>
                <w:rFonts w:ascii="仿宋" w:eastAsia="仿宋" w:hAnsi="仿宋" w:cs="微软简仿宋" w:hint="eastAsia"/>
                <w:b/>
                <w:bCs/>
                <w:sz w:val="22"/>
              </w:rPr>
              <w:t>结构</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挂钩标的</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中证1</w:t>
            </w:r>
            <w:r>
              <w:rPr>
                <w:rFonts w:ascii="仿宋" w:eastAsia="仿宋" w:hAnsi="仿宋" w:cs="微软简仿宋"/>
                <w:sz w:val="22"/>
              </w:rPr>
              <w:t>000</w:t>
            </w:r>
            <w:r>
              <w:rPr>
                <w:rFonts w:ascii="仿宋" w:eastAsia="仿宋" w:hAnsi="仿宋" w:cs="微软简仿宋" w:hint="eastAsia"/>
                <w:sz w:val="22"/>
              </w:rPr>
              <w:t>指数</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初始观察日</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收益凭证投资起始日</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初始价格</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初始观察日的指数价格</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观察日</w:t>
            </w:r>
          </w:p>
        </w:tc>
        <w:tc>
          <w:tcPr>
            <w:tcW w:w="6143" w:type="dxa"/>
          </w:tcPr>
          <w:p w:rsidR="005B7070" w:rsidRDefault="006C3AB4">
            <w:pPr>
              <w:spacing w:line="240" w:lineRule="auto"/>
              <w:rPr>
                <w:rFonts w:ascii="仿宋" w:eastAsia="仿宋" w:hAnsi="仿宋" w:cs="微软简仿宋"/>
                <w:sz w:val="22"/>
              </w:rPr>
            </w:pPr>
            <w:r>
              <w:rPr>
                <w:rFonts w:ascii="仿宋" w:eastAsia="仿宋" w:hAnsi="仿宋" w:cs="微软简仿宋" w:hint="eastAsia"/>
                <w:sz w:val="22"/>
              </w:rPr>
              <w:t>收益</w:t>
            </w:r>
            <w:r>
              <w:rPr>
                <w:rFonts w:ascii="仿宋" w:eastAsia="仿宋" w:hAnsi="仿宋" w:cs="微软简仿宋"/>
                <w:sz w:val="22"/>
              </w:rPr>
              <w:t>凭证</w:t>
            </w:r>
            <w:r w:rsidR="00AD1A8E">
              <w:rPr>
                <w:rFonts w:ascii="仿宋" w:eastAsia="仿宋" w:hAnsi="仿宋" w:cs="微软简仿宋" w:hint="eastAsia"/>
                <w:sz w:val="22"/>
              </w:rPr>
              <w:t>到期</w:t>
            </w:r>
            <w:proofErr w:type="gramStart"/>
            <w:r w:rsidR="00AD1A8E">
              <w:rPr>
                <w:rFonts w:ascii="仿宋" w:eastAsia="仿宋" w:hAnsi="仿宋" w:cs="微软简仿宋" w:hint="eastAsia"/>
                <w:sz w:val="22"/>
              </w:rPr>
              <w:t>日观察</w:t>
            </w:r>
            <w:proofErr w:type="gramEnd"/>
            <w:r w:rsidR="00AD1A8E">
              <w:rPr>
                <w:rFonts w:ascii="仿宋" w:eastAsia="仿宋" w:hAnsi="仿宋" w:cs="微软简仿宋" w:hint="eastAsia"/>
                <w:sz w:val="22"/>
              </w:rPr>
              <w:t>一次</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行权价</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初始价格*</w:t>
            </w:r>
            <w:r>
              <w:rPr>
                <w:rFonts w:ascii="仿宋" w:eastAsia="仿宋" w:hAnsi="仿宋" w:cs="微软简仿宋"/>
                <w:sz w:val="22"/>
              </w:rPr>
              <w:t>1</w:t>
            </w:r>
            <w:r>
              <w:rPr>
                <w:rFonts w:ascii="仿宋" w:eastAsia="仿宋" w:hAnsi="仿宋" w:cs="微软简仿宋" w:hint="eastAsia"/>
                <w:sz w:val="22"/>
              </w:rPr>
              <w:t>0</w:t>
            </w:r>
            <w:r>
              <w:rPr>
                <w:rFonts w:ascii="仿宋" w:eastAsia="仿宋" w:hAnsi="仿宋" w:cs="微软简仿宋"/>
                <w:sz w:val="22"/>
              </w:rPr>
              <w:t>0</w:t>
            </w:r>
            <w:r>
              <w:rPr>
                <w:rFonts w:ascii="仿宋" w:eastAsia="仿宋" w:hAnsi="仿宋" w:cs="微软简仿宋" w:hint="eastAsia"/>
                <w:sz w:val="22"/>
              </w:rPr>
              <w:t>%</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proofErr w:type="gramStart"/>
            <w:r>
              <w:rPr>
                <w:rFonts w:ascii="仿宋" w:eastAsia="仿宋" w:hAnsi="仿宋" w:cs="微软简仿宋" w:hint="eastAsia"/>
                <w:b/>
                <w:bCs/>
                <w:sz w:val="22"/>
              </w:rPr>
              <w:t>障碍价</w:t>
            </w:r>
            <w:proofErr w:type="gramEnd"/>
          </w:p>
        </w:tc>
        <w:tc>
          <w:tcPr>
            <w:tcW w:w="6143" w:type="dxa"/>
          </w:tcPr>
          <w:p w:rsidR="005B7070" w:rsidRDefault="00AD1A8E" w:rsidP="009266ED">
            <w:pPr>
              <w:spacing w:line="240" w:lineRule="auto"/>
              <w:rPr>
                <w:rFonts w:ascii="仿宋" w:eastAsia="仿宋" w:hAnsi="仿宋" w:cs="微软简仿宋"/>
                <w:sz w:val="22"/>
              </w:rPr>
            </w:pPr>
            <w:r>
              <w:rPr>
                <w:rFonts w:ascii="仿宋" w:eastAsia="仿宋" w:hAnsi="仿宋" w:cs="微软简仿宋" w:hint="eastAsia"/>
                <w:sz w:val="22"/>
              </w:rPr>
              <w:t>初始价格*</w:t>
            </w:r>
            <w:r w:rsidR="009266ED">
              <w:rPr>
                <w:rFonts w:ascii="仿宋" w:eastAsia="仿宋" w:hAnsi="仿宋" w:cs="微软简仿宋"/>
                <w:sz w:val="22"/>
              </w:rPr>
              <w:t>109</w:t>
            </w:r>
            <w:r w:rsidR="009266ED">
              <w:rPr>
                <w:rFonts w:ascii="仿宋" w:eastAsia="仿宋" w:hAnsi="仿宋" w:cs="微软简仿宋" w:hint="eastAsia"/>
                <w:sz w:val="22"/>
              </w:rPr>
              <w:t>%</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参与率</w:t>
            </w:r>
          </w:p>
        </w:tc>
        <w:tc>
          <w:tcPr>
            <w:tcW w:w="6143" w:type="dxa"/>
          </w:tcPr>
          <w:p w:rsidR="005B7070" w:rsidRDefault="009266ED" w:rsidP="009266ED">
            <w:pPr>
              <w:spacing w:line="240" w:lineRule="auto"/>
              <w:rPr>
                <w:rFonts w:ascii="仿宋" w:eastAsia="仿宋" w:hAnsi="仿宋" w:cs="微软简仿宋"/>
                <w:sz w:val="22"/>
              </w:rPr>
            </w:pPr>
            <w:r>
              <w:rPr>
                <w:rFonts w:ascii="仿宋" w:eastAsia="仿宋" w:hAnsi="仿宋" w:cs="微软简仿宋" w:hint="eastAsia"/>
                <w:sz w:val="22"/>
              </w:rPr>
              <w:t>1</w:t>
            </w:r>
            <w:r>
              <w:rPr>
                <w:rFonts w:ascii="仿宋" w:eastAsia="仿宋" w:hAnsi="仿宋" w:cs="微软简仿宋"/>
                <w:sz w:val="22"/>
              </w:rPr>
              <w:t>5</w:t>
            </w:r>
            <w:r>
              <w:rPr>
                <w:rFonts w:ascii="仿宋" w:eastAsia="仿宋" w:hAnsi="仿宋" w:cs="微软简仿宋" w:hint="eastAsia"/>
                <w:sz w:val="22"/>
              </w:rPr>
              <w:t>0%</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敲出事件</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观察日的指数价格大于等于</w:t>
            </w:r>
            <w:proofErr w:type="gramStart"/>
            <w:r>
              <w:rPr>
                <w:rFonts w:ascii="仿宋" w:eastAsia="仿宋" w:hAnsi="仿宋" w:cs="微软简仿宋" w:hint="eastAsia"/>
                <w:sz w:val="22"/>
              </w:rPr>
              <w:t>障碍价</w:t>
            </w:r>
            <w:proofErr w:type="gramEnd"/>
          </w:p>
        </w:tc>
      </w:tr>
    </w:tbl>
    <w:p w:rsidR="005B7070" w:rsidRDefault="005B7070">
      <w:pPr>
        <w:widowControl/>
        <w:adjustRightInd w:val="0"/>
        <w:snapToGrid w:val="0"/>
        <w:spacing w:line="276" w:lineRule="auto"/>
        <w:ind w:firstLineChars="200" w:firstLine="480"/>
        <w:contextualSpacing/>
        <w:rPr>
          <w:rFonts w:ascii="仿宋" w:eastAsia="仿宋" w:hAnsi="仿宋" w:cs="宋体"/>
          <w:kern w:val="0"/>
          <w:sz w:val="24"/>
        </w:rPr>
      </w:pPr>
    </w:p>
    <w:p w:rsidR="005B7070" w:rsidRDefault="005B707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5B7070" w:rsidRDefault="00AD1A8E">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5B7070" w:rsidRDefault="00AD1A8E">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5B7070" w:rsidRDefault="00AD1A8E">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5B7070" w:rsidRDefault="00AD1A8E">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lastRenderedPageBreak/>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5B7070" w:rsidRDefault="00AD1A8E">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5B7070" w:rsidRDefault="00AD1A8E">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lastRenderedPageBreak/>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5B7070" w:rsidRDefault="00AD1A8E">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5B7070" w:rsidRDefault="00AD1A8E">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5B7070" w:rsidRDefault="00AD1A8E">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5B7070" w:rsidRDefault="00AD1A8E">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5B7070" w:rsidRDefault="00AD1A8E">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5B7070" w:rsidRDefault="00AD1A8E">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5B7070" w:rsidRDefault="00AD1A8E">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lastRenderedPageBreak/>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5B7070" w:rsidRDefault="00AD1A8E">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w:t>
      </w:r>
      <w:r>
        <w:rPr>
          <w:rFonts w:ascii="仿宋" w:eastAsia="仿宋" w:hAnsi="仿宋" w:hint="eastAsia"/>
          <w:color w:val="auto"/>
        </w:rPr>
        <w:lastRenderedPageBreak/>
        <w:t>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 xml:space="preserve">11. </w:t>
      </w:r>
      <w:r>
        <w:rPr>
          <w:rFonts w:ascii="仿宋" w:eastAsia="仿宋" w:hAnsi="仿宋" w:hint="eastAsia"/>
          <w:color w:val="auto"/>
        </w:rPr>
        <w:t>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w:t>
      </w:r>
      <w:r>
        <w:rPr>
          <w:rFonts w:ascii="仿宋" w:eastAsia="仿宋" w:hAnsi="仿宋" w:hint="eastAsia"/>
          <w:color w:val="auto"/>
        </w:rPr>
        <w:lastRenderedPageBreak/>
        <w:t>值计提。计提减值不等同于金融资产已发生损失，仅为对未来风险的审慎预期。</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5B7070" w:rsidRDefault="00AD1A8E">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5B7070" w:rsidRDefault="00AD1A8E">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5B7070" w:rsidRDefault="00AD1A8E">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5B7070" w:rsidRDefault="00AD1A8E">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5B7070" w:rsidRDefault="00AD1A8E">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5B7070" w:rsidRDefault="00AD1A8E">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w:t>
      </w:r>
      <w:r>
        <w:rPr>
          <w:rFonts w:eastAsia="黑体" w:hint="eastAsia"/>
          <w:b/>
        </w:rPr>
        <w:lastRenderedPageBreak/>
        <w:t>资收益，甚至损失全部理财本金</w:t>
      </w:r>
      <w:r>
        <w:rPr>
          <w:rFonts w:ascii="Times New Roman" w:eastAsia="黑体" w:cs="Times New Roman" w:hint="eastAsia"/>
          <w:b/>
          <w:color w:val="auto"/>
        </w:rPr>
        <w:t>，由此产生的风险由投资者自行承担。</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5B7070" w:rsidRDefault="00AD1A8E">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w:t>
      </w:r>
      <w:r>
        <w:rPr>
          <w:rFonts w:ascii="Times New Roman" w:eastAsia="黑体" w:cs="Times New Roman" w:hint="eastAsia"/>
          <w:b/>
          <w:color w:val="auto"/>
        </w:rPr>
        <w:lastRenderedPageBreak/>
        <w:t>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5B7070" w:rsidRDefault="00AD1A8E">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5B7070" w:rsidRDefault="00AD1A8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5B7070" w:rsidRDefault="00AD1A8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九、</w:t>
      </w:r>
      <w:r>
        <w:rPr>
          <w:rFonts w:ascii="Times New Roman" w:eastAsia="黑体" w:cs="Times New Roman"/>
          <w:b/>
          <w:color w:val="auto"/>
        </w:rPr>
        <w:t>信息披露</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w:t>
      </w:r>
      <w:r>
        <w:rPr>
          <w:rFonts w:ascii="仿宋" w:eastAsia="仿宋" w:hAnsi="仿宋" w:cs="仿宋" w:hint="eastAsia"/>
          <w:kern w:val="0"/>
          <w:sz w:val="24"/>
        </w:rPr>
        <w:lastRenderedPageBreak/>
        <w:t>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5B7070" w:rsidRDefault="00AD1A8E">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5B7070" w:rsidRDefault="00AD1A8E">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AD1A8E" w:rsidRDefault="00AD1A8E">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AD1A8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简仿宋">
    <w:panose1 w:val="00000000000000000000"/>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B0F79"/>
    <w:rsid w:val="000C03A9"/>
    <w:rsid w:val="000C784C"/>
    <w:rsid w:val="000D02FE"/>
    <w:rsid w:val="000D0355"/>
    <w:rsid w:val="000F06E2"/>
    <w:rsid w:val="000F0814"/>
    <w:rsid w:val="000F42B8"/>
    <w:rsid w:val="00103712"/>
    <w:rsid w:val="0012371E"/>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B2BDD"/>
    <w:rsid w:val="002D081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63DC3"/>
    <w:rsid w:val="00482583"/>
    <w:rsid w:val="0048600F"/>
    <w:rsid w:val="00493909"/>
    <w:rsid w:val="004A2CEA"/>
    <w:rsid w:val="004B2316"/>
    <w:rsid w:val="004B3C7D"/>
    <w:rsid w:val="004C7E7D"/>
    <w:rsid w:val="004D72E5"/>
    <w:rsid w:val="004E4564"/>
    <w:rsid w:val="004E46BF"/>
    <w:rsid w:val="004E7458"/>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4F8D"/>
    <w:rsid w:val="006030F8"/>
    <w:rsid w:val="00603823"/>
    <w:rsid w:val="006120F9"/>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53416"/>
    <w:rsid w:val="0096591A"/>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F453E"/>
    <w:rsid w:val="00D03E60"/>
    <w:rsid w:val="00D06EC1"/>
    <w:rsid w:val="00D07C3B"/>
    <w:rsid w:val="00D20E48"/>
    <w:rsid w:val="00D224A0"/>
    <w:rsid w:val="00D54E89"/>
    <w:rsid w:val="00D62515"/>
    <w:rsid w:val="00D62EAE"/>
    <w:rsid w:val="00D633D2"/>
    <w:rsid w:val="00D64CD6"/>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5119"/>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714A003E-38C2-4D8D-8900-52D762E4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主题 Char"/>
    <w:link w:val="a4"/>
    <w:qFormat/>
    <w:rPr>
      <w:b/>
      <w:bCs/>
      <w:kern w:val="2"/>
      <w:sz w:val="21"/>
      <w:szCs w:val="24"/>
    </w:rPr>
  </w:style>
  <w:style w:type="character" w:customStyle="1" w:styleId="Char0">
    <w:name w:val="批注文字 Char"/>
    <w:link w:val="a5"/>
    <w:qFormat/>
    <w:rPr>
      <w:kern w:val="2"/>
      <w:sz w:val="21"/>
      <w:szCs w:val="24"/>
    </w:rPr>
  </w:style>
  <w:style w:type="paragraph" w:styleId="a5">
    <w:name w:val="annotation text"/>
    <w:basedOn w:val="a"/>
    <w:link w:val="Char0"/>
    <w:qFormat/>
    <w:pPr>
      <w:jc w:val="left"/>
    </w:pPr>
  </w:style>
  <w:style w:type="paragraph" w:styleId="a6">
    <w:name w:val="header"/>
    <w:basedOn w:val="a"/>
    <w:qFormat/>
    <w:pPr>
      <w:pBdr>
        <w:bottom w:val="single" w:sz="6" w:space="1" w:color="auto"/>
      </w:pBdr>
      <w:tabs>
        <w:tab w:val="center" w:pos="4153"/>
        <w:tab w:val="right" w:pos="8306"/>
      </w:tabs>
      <w:snapToGrid w:val="0"/>
      <w:jc w:val="center"/>
    </w:pPr>
    <w:rPr>
      <w:sz w:val="18"/>
      <w:szCs w:val="20"/>
    </w:rPr>
  </w:style>
  <w:style w:type="paragraph" w:styleId="a7">
    <w:name w:val="footer"/>
    <w:basedOn w:val="a"/>
    <w:qFormat/>
    <w:pPr>
      <w:tabs>
        <w:tab w:val="center" w:pos="4153"/>
        <w:tab w:val="right" w:pos="8306"/>
      </w:tabs>
      <w:snapToGrid w:val="0"/>
      <w:jc w:val="left"/>
    </w:pPr>
    <w:rPr>
      <w:sz w:val="18"/>
      <w:szCs w:val="18"/>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styleId="a4">
    <w:name w:val="annotation subject"/>
    <w:basedOn w:val="a5"/>
    <w:next w:val="a5"/>
    <w:link w:val="Char"/>
    <w:qFormat/>
    <w:rPr>
      <w:b/>
      <w:bCs/>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table" w:styleId="aa">
    <w:name w:val="Table Grid"/>
    <w:basedOn w:val="a1"/>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2366</Words>
  <Characters>13488</Characters>
  <Application>Microsoft Office Word</Application>
  <DocSecurity>0</DocSecurity>
  <PresentationFormat/>
  <Lines>112</Lines>
  <Paragraphs>31</Paragraphs>
  <Slides>0</Slides>
  <Notes>0</Notes>
  <HiddenSlides>0</HiddenSlides>
  <MMClips>0</MMClips>
  <ScaleCrop>false</ScaleCrop>
  <Manager/>
  <Company>华夏银行总行</Company>
  <LinksUpToDate>false</LinksUpToDate>
  <CharactersWithSpaces>15823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华夏理财跃盈封闭式</dc:title>
  <dc:subject/>
  <dc:creator>ylh</dc:creator>
  <cp:keywords>跃盈</cp:keywords>
  <dc:description/>
  <cp:lastModifiedBy>产品营销部</cp:lastModifiedBy>
  <cp:revision>3</cp:revision>
  <cp:lastPrinted>2021-07-21T07:06:00Z</cp:lastPrinted>
  <dcterms:created xsi:type="dcterms:W3CDTF">2023-03-13T07:40:00Z</dcterms:created>
  <dcterms:modified xsi:type="dcterms:W3CDTF">2023-03-13T07:43:00Z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