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华夏理财悦安封闭式理财产品</w:t>
      </w:r>
      <w:r>
        <w:rPr>
          <w:rFonts w:hint="eastAsia" w:eastAsia="黑体"/>
          <w:bCs/>
          <w:sz w:val="36"/>
          <w:szCs w:val="36"/>
          <w:lang w:val="en-US" w:eastAsia="zh-CN"/>
        </w:rPr>
        <w:t>9</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9</w:t>
            </w:r>
            <w:r>
              <w:rPr>
                <w:rFonts w:hint="eastAsia" w:ascii="仿宋" w:hAnsi="仿宋" w:eastAsia="仿宋"/>
                <w:b/>
                <w:bCs/>
                <w:szCs w:val="21"/>
              </w:rPr>
              <w:t>号</w:t>
            </w:r>
            <w:r>
              <w:rPr>
                <w:rFonts w:hint="eastAsia" w:ascii="仿宋" w:hAnsi="仿宋" w:eastAsia="仿宋"/>
                <w:b/>
                <w:bCs/>
                <w:szCs w:val="21"/>
                <w:lang w:val="en-US" w:eastAsia="zh-CN"/>
              </w:rPr>
              <w:t>105</w:t>
            </w:r>
            <w:r>
              <w:rPr>
                <w:rFonts w:hint="eastAsia" w:ascii="仿宋" w:hAnsi="仿宋" w:eastAsia="仿宋"/>
                <w:b/>
                <w:bCs/>
                <w:szCs w:val="21"/>
              </w:rPr>
              <w:t>天A”</w:t>
            </w:r>
            <w:bookmarkStart w:id="7" w:name="_GoBack"/>
            <w:bookmarkEnd w:id="7"/>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9</w:t>
            </w:r>
            <w:r>
              <w:rPr>
                <w:rFonts w:hint="eastAsia" w:ascii="仿宋" w:hAnsi="仿宋" w:eastAsia="仿宋"/>
                <w:b/>
                <w:bCs/>
                <w:szCs w:val="21"/>
              </w:rPr>
              <w:t>号</w:t>
            </w:r>
            <w:r>
              <w:rPr>
                <w:rFonts w:hint="eastAsia" w:ascii="仿宋" w:hAnsi="仿宋" w:eastAsia="仿宋"/>
                <w:b/>
                <w:bCs/>
                <w:szCs w:val="21"/>
                <w:lang w:val="en-US" w:eastAsia="zh-CN"/>
              </w:rPr>
              <w:t>105</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60</w:t>
            </w:r>
            <w:r>
              <w:rPr>
                <w:rFonts w:hint="eastAsia" w:ascii="仿宋" w:hAnsi="仿宋" w:eastAsia="仿宋"/>
                <w:bCs/>
                <w:szCs w:val="21"/>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none"/>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60</w:t>
            </w:r>
            <w:r>
              <w:rPr>
                <w:rFonts w:hint="eastAsia" w:ascii="仿宋" w:hAnsi="仿宋" w:eastAsia="仿宋"/>
                <w:bCs/>
                <w:szCs w:val="21"/>
                <w:highlight w:val="none"/>
                <w:lang w:val="en-US" w:eastAsia="zh-CN"/>
              </w:rPr>
              <w:t>9</w:t>
            </w:r>
            <w:r>
              <w:rPr>
                <w:rFonts w:hint="eastAsia" w:ascii="仿宋" w:hAnsi="仿宋" w:eastAsia="仿宋"/>
                <w:bCs/>
                <w:szCs w:val="21"/>
                <w:highlight w:val="none"/>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highlight w:val="none"/>
                <w:lang w:val="en-US" w:eastAsia="zh-CN"/>
              </w:rPr>
              <w:t>B</w:t>
            </w:r>
            <w:r>
              <w:rPr>
                <w:rFonts w:hint="eastAsia" w:ascii="仿宋" w:hAnsi="仿宋" w:eastAsia="仿宋"/>
                <w:bCs/>
                <w:szCs w:val="21"/>
                <w:highlight w:val="none"/>
              </w:rPr>
              <w:t>份额代码：</w:t>
            </w:r>
            <w:r>
              <w:rPr>
                <w:rFonts w:ascii="仿宋" w:hAnsi="仿宋" w:eastAsia="仿宋"/>
                <w:bCs/>
                <w:szCs w:val="21"/>
                <w:highlight w:val="none"/>
              </w:rPr>
              <w:t>23111</w:t>
            </w:r>
            <w:r>
              <w:rPr>
                <w:rFonts w:hint="eastAsia" w:ascii="仿宋" w:hAnsi="仿宋" w:eastAsia="仿宋"/>
                <w:bCs/>
                <w:szCs w:val="21"/>
                <w:highlight w:val="none"/>
              </w:rPr>
              <w:t>60</w:t>
            </w:r>
            <w:r>
              <w:rPr>
                <w:rFonts w:hint="eastAsia" w:ascii="仿宋" w:hAnsi="仿宋" w:eastAsia="仿宋"/>
                <w:bCs/>
                <w:szCs w:val="21"/>
                <w:highlight w:val="none"/>
                <w:lang w:val="en-US" w:eastAsia="zh-CN"/>
              </w:rPr>
              <w:t>9B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60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105</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w:t>
            </w:r>
            <w:r>
              <w:rPr>
                <w:rFonts w:hint="eastAsia" w:ascii="仿宋" w:hAnsi="仿宋" w:eastAsia="仿宋"/>
                <w:b/>
                <w:bCs/>
                <w:szCs w:val="21"/>
                <w:lang w:val="en-US" w:eastAsia="zh-CN"/>
              </w:rPr>
              <w:t>05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hint="eastAsia" w:ascii="仿宋" w:hAnsi="仿宋" w:eastAsia="仿宋" w:cs="Cambria"/>
                <w:b/>
                <w:bCs/>
                <w:szCs w:val="21"/>
                <w:lang w:val="en-US" w:eastAsia="zh-CN"/>
              </w:rPr>
              <w:t>3</w:t>
            </w:r>
            <w:r>
              <w:rPr>
                <w:rFonts w:ascii="仿宋" w:hAnsi="仿宋" w:eastAsia="仿宋" w:cs="Cambria"/>
                <w:b/>
                <w:bCs/>
                <w:szCs w:val="21"/>
              </w:rPr>
              <w:t>.</w:t>
            </w:r>
            <w:r>
              <w:rPr>
                <w:rFonts w:hint="eastAsia" w:ascii="仿宋" w:hAnsi="仿宋" w:eastAsia="仿宋" w:cs="Cambria"/>
                <w:b/>
                <w:bCs/>
                <w:szCs w:val="21"/>
                <w:lang w:val="en-US" w:eastAsia="zh-CN"/>
              </w:rPr>
              <w:t>0</w:t>
            </w:r>
            <w:r>
              <w:rPr>
                <w:rFonts w:ascii="仿宋" w:hAnsi="仿宋" w:eastAsia="仿宋" w:cs="Cambria"/>
                <w:b/>
                <w:bCs/>
                <w:szCs w:val="21"/>
              </w:rPr>
              <w:t>0%</w:t>
            </w:r>
            <w:r>
              <w:rPr>
                <w:rFonts w:hint="eastAsia" w:ascii="仿宋" w:hAnsi="仿宋" w:eastAsia="仿宋" w:cs="Cambria"/>
                <w:b/>
                <w:bCs/>
                <w:szCs w:val="21"/>
              </w:rPr>
              <w:t>（年化）</w:t>
            </w:r>
            <w:r>
              <w:rPr>
                <w:rFonts w:hint="eastAsia" w:ascii="仿宋" w:hAnsi="仿宋" w:eastAsia="仿宋" w:cs="Cambria"/>
                <w:b/>
                <w:bCs/>
                <w:szCs w:val="21"/>
                <w:lang w:eastAsia="zh-CN"/>
              </w:rPr>
              <w:t>；</w:t>
            </w:r>
            <w:r>
              <w:rPr>
                <w:rFonts w:hint="eastAsia" w:ascii="仿宋" w:hAnsi="仿宋" w:eastAsia="仿宋" w:cs="Cambria"/>
                <w:b/>
                <w:bCs/>
                <w:szCs w:val="21"/>
                <w:lang w:val="en-US" w:eastAsia="zh-CN"/>
              </w:rPr>
              <w:t>B</w:t>
            </w:r>
            <w:r>
              <w:rPr>
                <w:rFonts w:hint="eastAsia" w:ascii="仿宋" w:hAnsi="仿宋" w:eastAsia="仿宋" w:cs="Cambria"/>
                <w:b/>
                <w:bCs/>
                <w:szCs w:val="21"/>
              </w:rPr>
              <w:t>份额超额管理费计提基准为</w:t>
            </w:r>
            <w:r>
              <w:rPr>
                <w:rFonts w:hint="eastAsia" w:ascii="仿宋" w:hAnsi="仿宋" w:eastAsia="仿宋" w:cs="Cambria"/>
                <w:b/>
                <w:bCs/>
                <w:szCs w:val="21"/>
                <w:lang w:val="en-US" w:eastAsia="zh-CN"/>
              </w:rPr>
              <w:t>2.95</w:t>
            </w:r>
            <w:r>
              <w:rPr>
                <w:rFonts w:ascii="仿宋" w:hAnsi="仿宋" w:eastAsia="仿宋" w:cs="Cambria"/>
                <w:b/>
                <w:bCs/>
                <w:szCs w:val="21"/>
              </w:rPr>
              <w:t>%</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361449E"/>
    <w:rsid w:val="04196F12"/>
    <w:rsid w:val="04435A9E"/>
    <w:rsid w:val="045C1E64"/>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28694B"/>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4D4E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14587</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2023-06-14T03:04:48Z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