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华夏理财固定收益债权型封闭式理财产品</w:t>
      </w:r>
      <w:r>
        <w:rPr>
          <w:rFonts w:hint="eastAsia" w:eastAsia="黑体"/>
          <w:bCs/>
          <w:sz w:val="36"/>
          <w:szCs w:val="36"/>
          <w:lang w:val="en-US" w:eastAsia="zh-CN"/>
        </w:rPr>
        <w:t>85</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85</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简称：“华夏理财固收债权封闭式</w:t>
            </w:r>
            <w:r>
              <w:rPr>
                <w:rFonts w:hint="eastAsia" w:ascii="仿宋" w:hAnsi="仿宋" w:eastAsia="仿宋"/>
                <w:b/>
                <w:bCs/>
                <w:szCs w:val="21"/>
                <w:lang w:val="en-US" w:eastAsia="zh-CN"/>
              </w:rPr>
              <w:t>85</w:t>
            </w:r>
            <w:r>
              <w:rPr>
                <w:rFonts w:hint="eastAsia" w:ascii="仿宋" w:hAnsi="仿宋" w:eastAsia="仿宋"/>
                <w:b/>
                <w:bCs/>
                <w:szCs w:val="21"/>
              </w:rPr>
              <w:t>号2</w:t>
            </w:r>
            <w:r>
              <w:rPr>
                <w:rFonts w:hint="eastAsia" w:ascii="仿宋" w:hAnsi="仿宋" w:eastAsia="仿宋"/>
                <w:b/>
                <w:bCs/>
                <w:szCs w:val="21"/>
                <w:lang w:val="en-US" w:eastAsia="zh-CN"/>
              </w:rPr>
              <w:t>22</w:t>
            </w:r>
            <w:r>
              <w:rPr>
                <w:rFonts w:hint="eastAsia" w:ascii="仿宋" w:hAnsi="仿宋" w:eastAsia="仿宋"/>
                <w:b/>
                <w:bCs/>
                <w:szCs w:val="21"/>
              </w:rPr>
              <w:t>天</w:t>
            </w:r>
            <w:r>
              <w:rPr>
                <w:rFonts w:hint="eastAsia" w:ascii="仿宋" w:hAnsi="仿宋" w:eastAsia="仿宋"/>
                <w:b/>
                <w:bCs/>
                <w:szCs w:val="21"/>
                <w:lang w:val="en-US" w:eastAsia="zh-CN"/>
              </w:rPr>
              <w:t>成都专属</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23121</w:t>
            </w:r>
            <w:r>
              <w:rPr>
                <w:rFonts w:hint="eastAsia" w:ascii="仿宋" w:hAnsi="仿宋" w:eastAsia="仿宋"/>
                <w:bCs/>
                <w:szCs w:val="21"/>
                <w:lang w:val="en-US" w:eastAsia="zh-CN"/>
              </w:rPr>
              <w:t>085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w:t>
            </w:r>
            <w:r>
              <w:rPr>
                <w:rFonts w:hint="eastAsia" w:ascii="仿宋" w:hAnsi="仿宋" w:eastAsia="仿宋"/>
                <w:bCs/>
                <w:szCs w:val="21"/>
                <w:lang w:val="en-US" w:eastAsia="zh-CN"/>
              </w:rPr>
              <w:t>06</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w:t>
            </w:r>
            <w:r>
              <w:rPr>
                <w:rFonts w:hint="eastAsia" w:ascii="仿宋" w:hAnsi="仿宋" w:eastAsia="仿宋" w:cs="Cambria"/>
                <w:bCs/>
                <w:szCs w:val="21"/>
                <w:lang w:val="en-US" w:eastAsia="zh-CN"/>
              </w:rPr>
              <w:t>5</w:t>
            </w:r>
            <w:r>
              <w:rPr>
                <w:rFonts w:ascii="仿宋" w:hAnsi="仿宋" w:eastAsia="仿宋" w:cs="Cambria"/>
                <w:bCs/>
                <w:szCs w:val="21"/>
              </w:rPr>
              <w:t>0%</w:t>
            </w:r>
            <w:r>
              <w:rPr>
                <w:rFonts w:hint="eastAsia" w:ascii="仿宋" w:hAnsi="仿宋" w:eastAsia="仿宋" w:cs="Cambria"/>
                <w:bCs/>
                <w:szCs w:val="21"/>
              </w:rPr>
              <w:t>（年化）。以产品投资债券类资产仓位60%-100%，非标债权类资产仓位0-40%，组合杠杆率100%-1</w:t>
            </w:r>
            <w:r>
              <w:rPr>
                <w:rFonts w:hint="eastAsia" w:ascii="仿宋" w:hAnsi="仿宋" w:eastAsia="仿宋" w:cs="Cambria"/>
                <w:bCs/>
                <w:szCs w:val="21"/>
                <w:lang w:val="en-US" w:eastAsia="zh-CN"/>
              </w:rPr>
              <w:t>2</w:t>
            </w:r>
            <w:r>
              <w:rPr>
                <w:rFonts w:hint="eastAsia" w:ascii="仿宋" w:hAnsi="仿宋" w:eastAsia="仿宋" w:cs="Cambria"/>
                <w:bCs/>
                <w:szCs w:val="21"/>
              </w:rPr>
              <w:t>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w:t>
            </w:r>
            <w:r>
              <w:rPr>
                <w:rFonts w:hint="eastAsia" w:ascii="仿宋" w:hAnsi="仿宋" w:eastAsia="仿宋"/>
                <w:bCs/>
                <w:szCs w:val="21"/>
              </w:rPr>
              <w:t>5日</w:t>
            </w:r>
            <w:r>
              <w:rPr>
                <w:rFonts w:ascii="仿宋" w:hAnsi="仿宋" w:eastAsia="仿宋"/>
                <w:bCs/>
                <w:szCs w:val="21"/>
              </w:rPr>
              <w:t>－</w:t>
            </w:r>
            <w:r>
              <w:rPr>
                <w:rFonts w:hint="eastAsia" w:ascii="仿宋" w:hAnsi="仿宋" w:eastAsia="仿宋"/>
                <w:bCs/>
                <w:szCs w:val="21"/>
              </w:rPr>
              <w:t>2023年5月</w:t>
            </w:r>
            <w:r>
              <w:rPr>
                <w:rFonts w:hint="eastAsia" w:ascii="仿宋" w:hAnsi="仿宋" w:eastAsia="仿宋"/>
                <w:bCs/>
                <w:szCs w:val="21"/>
                <w:lang w:val="en-US" w:eastAsia="zh-CN"/>
              </w:rPr>
              <w:t>31</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lang w:val="en-US" w:eastAsia="zh-CN"/>
              </w:rPr>
              <w:t>22</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年1月</w:t>
            </w:r>
            <w:r>
              <w:rPr>
                <w:rFonts w:hint="eastAsia" w:ascii="仿宋" w:hAnsi="仿宋" w:eastAsia="仿宋"/>
                <w:bCs/>
                <w:szCs w:val="21"/>
                <w:lang w:val="en-US" w:eastAsia="zh-CN"/>
              </w:rPr>
              <w:t>9</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计划发行规模上限为30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szCs w:val="21"/>
              </w:rPr>
            </w:pPr>
            <w:r>
              <w:rPr>
                <w:rFonts w:hint="eastAsia" w:ascii="仿宋" w:hAnsi="仿宋" w:eastAsia="仿宋"/>
                <w:b/>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uto"/>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ascii="仿宋" w:hAnsi="仿宋" w:eastAsia="仿宋"/>
                <w:b/>
                <w:szCs w:val="21"/>
              </w:rPr>
            </w:pP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1</w:t>
            </w:r>
            <w:r>
              <w:rPr>
                <w:rFonts w:ascii="仿宋" w:hAnsi="仿宋" w:eastAsia="仿宋"/>
                <w:b/>
                <w:szCs w:val="21"/>
              </w:rPr>
              <w:t>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hint="eastAsia" w:ascii="仿宋" w:hAnsi="仿宋" w:eastAsia="仿宋"/>
                <w:b/>
                <w:szCs w:val="21"/>
                <w:lang w:val="en-US" w:eastAsia="zh-CN"/>
              </w:rPr>
              <w:t>0.10%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w:t>
            </w:r>
            <w:r>
              <w:rPr>
                <w:rFonts w:hint="eastAsia" w:ascii="仿宋" w:hAnsi="仿宋" w:eastAsia="仿宋"/>
                <w:b/>
                <w:szCs w:val="21"/>
                <w:lang w:val="en-US" w:eastAsia="zh-CN"/>
              </w:rPr>
              <w:t>1</w:t>
            </w:r>
            <w:r>
              <w:rPr>
                <w:rFonts w:ascii="仿宋" w:hAnsi="仿宋" w:eastAsia="仿宋"/>
                <w:b/>
                <w:szCs w:val="21"/>
              </w:rPr>
              <w:t>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300" w:lineRule="exact"/>
              <w:ind w:firstLine="420"/>
              <w:rPr>
                <w:rFonts w:ascii="仿宋" w:hAnsi="仿宋" w:eastAsia="仿宋"/>
                <w:b/>
                <w:szCs w:val="21"/>
              </w:rPr>
            </w:pPr>
            <w:r>
              <w:rPr>
                <w:rFonts w:hint="eastAsia" w:ascii="仿宋" w:hAnsi="仿宋" w:eastAsia="仿宋"/>
                <w:b/>
                <w:szCs w:val="21"/>
              </w:rPr>
              <w:t>F=E×【</w:t>
            </w:r>
            <w:r>
              <w:rPr>
                <w:rFonts w:ascii="仿宋" w:hAnsi="仿宋" w:eastAsia="仿宋"/>
                <w:b/>
                <w:szCs w:val="21"/>
              </w:rPr>
              <w:t>0.</w:t>
            </w:r>
            <w:r>
              <w:rPr>
                <w:rFonts w:hint="eastAsia" w:ascii="仿宋" w:hAnsi="仿宋" w:eastAsia="仿宋"/>
                <w:b/>
                <w:szCs w:val="21"/>
                <w:lang w:val="en-US" w:eastAsia="zh-CN"/>
              </w:rPr>
              <w:t>1</w:t>
            </w:r>
            <w:r>
              <w:rPr>
                <w:rFonts w:ascii="仿宋" w:hAnsi="仿宋" w:eastAsia="仿宋"/>
                <w:b/>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lang w:val="en-US" w:eastAsia="zh-CN"/>
              </w:rPr>
              <w:t>本产品</w:t>
            </w:r>
            <w:r>
              <w:rPr>
                <w:rFonts w:hint="eastAsia" w:ascii="仿宋" w:hAnsi="仿宋" w:eastAsia="仿宋" w:cs="Cambria"/>
                <w:b/>
                <w:szCs w:val="21"/>
              </w:rPr>
              <w:t>超额管理费计提基准为</w:t>
            </w:r>
            <w:r>
              <w:rPr>
                <w:rFonts w:ascii="仿宋" w:hAnsi="仿宋" w:eastAsia="仿宋" w:cs="Cambria"/>
                <w:b/>
                <w:szCs w:val="21"/>
              </w:rPr>
              <w:t>3.</w:t>
            </w:r>
            <w:r>
              <w:rPr>
                <w:rFonts w:hint="eastAsia" w:ascii="仿宋" w:hAnsi="仿宋" w:eastAsia="仿宋" w:cs="Cambria"/>
                <w:b/>
                <w:szCs w:val="21"/>
                <w:lang w:val="en-US" w:eastAsia="zh-CN"/>
              </w:rPr>
              <w:t>5</w:t>
            </w:r>
            <w:r>
              <w:rPr>
                <w:rFonts w:ascii="仿宋" w:hAnsi="仿宋" w:eastAsia="仿宋" w:cs="Cambria"/>
                <w:b/>
                <w:szCs w:val="21"/>
              </w:rPr>
              <w:t>0%</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outlineLvl w:val="0"/>
        <w:rPr>
          <w:rFonts w:hint="eastAsia" w:ascii="Times New Roman" w:eastAsia="黑体" w:cs="Times New Roman"/>
          <w:b/>
          <w:color w:val="auto"/>
        </w:rPr>
      </w:pPr>
    </w:p>
    <w:p>
      <w:pPr>
        <w:pStyle w:val="11"/>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w:t>
      </w:r>
      <w:r>
        <w:rPr>
          <w:rFonts w:ascii="仿宋" w:hAnsi="仿宋" w:eastAsia="仿宋" w:cs="仿宋"/>
        </w:rPr>
        <w:t>债券类</w:t>
      </w:r>
      <w:r>
        <w:rPr>
          <w:rFonts w:hint="eastAsia" w:ascii="仿宋" w:hAnsi="仿宋" w:eastAsia="仿宋" w:cs="仿宋"/>
        </w:rPr>
        <w:t>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djustRightInd w:val="0"/>
        <w:snapToGrid w:val="0"/>
        <w:spacing w:line="276" w:lineRule="auto"/>
        <w:ind w:firstLine="482" w:firstLineChars="200"/>
        <w:contextualSpacing/>
        <w:rPr>
          <w:rFonts w:ascii="Times New Roman" w:hAnsi="Times New Roman" w:eastAsia="黑体" w:cs="Times New Roman"/>
          <w:b/>
          <w:bCs/>
          <w:kern w:val="0"/>
          <w:sz w:val="24"/>
        </w:rPr>
      </w:pPr>
      <w:r>
        <w:rPr>
          <w:rFonts w:ascii="Times New Roman" w:hAnsi="Times New Roman" w:eastAsia="黑体" w:cs="Times New Roman"/>
          <w:b/>
          <w:bCs/>
          <w:kern w:val="0"/>
          <w:sz w:val="24"/>
        </w:rPr>
        <w:t>在本</w:t>
      </w:r>
      <w:r>
        <w:rPr>
          <w:rFonts w:hint="default" w:ascii="Times New Roman" w:hAnsi="Times New Roman" w:eastAsia="黑体" w:cs="Times New Roman"/>
          <w:b/>
          <w:bCs/>
          <w:kern w:val="0"/>
          <w:sz w:val="24"/>
        </w:rPr>
        <w:t>理财</w:t>
      </w:r>
      <w:r>
        <w:rPr>
          <w:rFonts w:ascii="Times New Roman" w:hAnsi="Times New Roman" w:eastAsia="黑体" w:cs="Times New Roman"/>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0"/>
          <w:sz w:val="24"/>
        </w:rPr>
        <w:t>华夏理财有限责任公司官方网站（www.hxwm.com.cn）、</w:t>
      </w:r>
      <w:r>
        <w:rPr>
          <w:rFonts w:ascii="Times New Roman" w:hAnsi="Times New Roman" w:eastAsia="黑体" w:cs="Times New Roman"/>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0" w:firstLineChars="0"/>
        <w:contextualSpacing/>
        <w:jc w:val="both"/>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03BF"/>
    <w:rsid w:val="000431D6"/>
    <w:rsid w:val="00056226"/>
    <w:rsid w:val="00063AA0"/>
    <w:rsid w:val="00066824"/>
    <w:rsid w:val="00096678"/>
    <w:rsid w:val="000A088E"/>
    <w:rsid w:val="000B0F79"/>
    <w:rsid w:val="000C03A9"/>
    <w:rsid w:val="000C784C"/>
    <w:rsid w:val="000D0355"/>
    <w:rsid w:val="000E7B01"/>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E31EA"/>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E3068"/>
    <w:rsid w:val="003F0CFC"/>
    <w:rsid w:val="00400CDC"/>
    <w:rsid w:val="004128C5"/>
    <w:rsid w:val="00420E68"/>
    <w:rsid w:val="00443D10"/>
    <w:rsid w:val="00452B0F"/>
    <w:rsid w:val="00482583"/>
    <w:rsid w:val="0048600F"/>
    <w:rsid w:val="00493909"/>
    <w:rsid w:val="004A2CEA"/>
    <w:rsid w:val="004B3C7D"/>
    <w:rsid w:val="004C7E7D"/>
    <w:rsid w:val="004D72E5"/>
    <w:rsid w:val="004E0739"/>
    <w:rsid w:val="004E4564"/>
    <w:rsid w:val="004E46BF"/>
    <w:rsid w:val="004E7458"/>
    <w:rsid w:val="004F3054"/>
    <w:rsid w:val="00511A6C"/>
    <w:rsid w:val="00511F92"/>
    <w:rsid w:val="0051737C"/>
    <w:rsid w:val="005228EC"/>
    <w:rsid w:val="0053489D"/>
    <w:rsid w:val="00541B21"/>
    <w:rsid w:val="005622E8"/>
    <w:rsid w:val="00562D74"/>
    <w:rsid w:val="0058195A"/>
    <w:rsid w:val="00587F99"/>
    <w:rsid w:val="005902F0"/>
    <w:rsid w:val="005A1AD3"/>
    <w:rsid w:val="005B0C42"/>
    <w:rsid w:val="005B5A4F"/>
    <w:rsid w:val="005B7E09"/>
    <w:rsid w:val="005D1B39"/>
    <w:rsid w:val="005D5825"/>
    <w:rsid w:val="005E4F8D"/>
    <w:rsid w:val="006030F8"/>
    <w:rsid w:val="00603823"/>
    <w:rsid w:val="00617D1F"/>
    <w:rsid w:val="00623292"/>
    <w:rsid w:val="006309B4"/>
    <w:rsid w:val="0064430D"/>
    <w:rsid w:val="006609EB"/>
    <w:rsid w:val="00661DAE"/>
    <w:rsid w:val="00664F8D"/>
    <w:rsid w:val="00665902"/>
    <w:rsid w:val="00665BDD"/>
    <w:rsid w:val="006714E1"/>
    <w:rsid w:val="0069687B"/>
    <w:rsid w:val="00697279"/>
    <w:rsid w:val="006A3BD2"/>
    <w:rsid w:val="006B7A12"/>
    <w:rsid w:val="006D1929"/>
    <w:rsid w:val="006D5CC0"/>
    <w:rsid w:val="006D61F9"/>
    <w:rsid w:val="006D7545"/>
    <w:rsid w:val="006E465C"/>
    <w:rsid w:val="006E5108"/>
    <w:rsid w:val="006F108E"/>
    <w:rsid w:val="0070057F"/>
    <w:rsid w:val="00712D65"/>
    <w:rsid w:val="00714FA0"/>
    <w:rsid w:val="0075453D"/>
    <w:rsid w:val="00755C63"/>
    <w:rsid w:val="00757C4D"/>
    <w:rsid w:val="007660D1"/>
    <w:rsid w:val="0077151B"/>
    <w:rsid w:val="0078428F"/>
    <w:rsid w:val="00784B05"/>
    <w:rsid w:val="00794BCC"/>
    <w:rsid w:val="007A782E"/>
    <w:rsid w:val="007B16C0"/>
    <w:rsid w:val="007D7E45"/>
    <w:rsid w:val="007E5064"/>
    <w:rsid w:val="007E69F8"/>
    <w:rsid w:val="007F34D2"/>
    <w:rsid w:val="008111D2"/>
    <w:rsid w:val="00812191"/>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948CB"/>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939A8"/>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C6162"/>
    <w:rsid w:val="00AD052B"/>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5723B"/>
    <w:rsid w:val="00B64A10"/>
    <w:rsid w:val="00B7068C"/>
    <w:rsid w:val="00B835AA"/>
    <w:rsid w:val="00B86087"/>
    <w:rsid w:val="00B90CDB"/>
    <w:rsid w:val="00B960A6"/>
    <w:rsid w:val="00B97A5C"/>
    <w:rsid w:val="00BB69FA"/>
    <w:rsid w:val="00BD4C6B"/>
    <w:rsid w:val="00BE1009"/>
    <w:rsid w:val="00BE486A"/>
    <w:rsid w:val="00BF783F"/>
    <w:rsid w:val="00C2501F"/>
    <w:rsid w:val="00C26621"/>
    <w:rsid w:val="00C31A7D"/>
    <w:rsid w:val="00C34C70"/>
    <w:rsid w:val="00C416E7"/>
    <w:rsid w:val="00C7590C"/>
    <w:rsid w:val="00C831E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3CC1"/>
    <w:rsid w:val="00D96806"/>
    <w:rsid w:val="00DA1051"/>
    <w:rsid w:val="00DB3201"/>
    <w:rsid w:val="00DB6A3F"/>
    <w:rsid w:val="00DC5F87"/>
    <w:rsid w:val="00DE1803"/>
    <w:rsid w:val="00DE7DB8"/>
    <w:rsid w:val="00DF01F0"/>
    <w:rsid w:val="00E01C5E"/>
    <w:rsid w:val="00E02F1C"/>
    <w:rsid w:val="00E0346B"/>
    <w:rsid w:val="00E064E3"/>
    <w:rsid w:val="00E254D4"/>
    <w:rsid w:val="00E32C0D"/>
    <w:rsid w:val="00E53D13"/>
    <w:rsid w:val="00E62046"/>
    <w:rsid w:val="00E65F0B"/>
    <w:rsid w:val="00E8067C"/>
    <w:rsid w:val="00E86945"/>
    <w:rsid w:val="00E91719"/>
    <w:rsid w:val="00E93A95"/>
    <w:rsid w:val="00EA4EFE"/>
    <w:rsid w:val="00EC1941"/>
    <w:rsid w:val="00ED0B33"/>
    <w:rsid w:val="00ED51B9"/>
    <w:rsid w:val="00ED5CA8"/>
    <w:rsid w:val="00EE0EFC"/>
    <w:rsid w:val="00EE4B28"/>
    <w:rsid w:val="00EE5ED9"/>
    <w:rsid w:val="00EF0103"/>
    <w:rsid w:val="00F02D76"/>
    <w:rsid w:val="00F045C3"/>
    <w:rsid w:val="00F05127"/>
    <w:rsid w:val="00F208BA"/>
    <w:rsid w:val="00F512E9"/>
    <w:rsid w:val="00F54606"/>
    <w:rsid w:val="00F67A6A"/>
    <w:rsid w:val="00F67A9C"/>
    <w:rsid w:val="00F72DB1"/>
    <w:rsid w:val="00F77DC9"/>
    <w:rsid w:val="00F82368"/>
    <w:rsid w:val="00F86ADB"/>
    <w:rsid w:val="00FA60B8"/>
    <w:rsid w:val="00FA70D5"/>
    <w:rsid w:val="00FB10EC"/>
    <w:rsid w:val="00FC0983"/>
    <w:rsid w:val="00FC21F8"/>
    <w:rsid w:val="00FC6689"/>
    <w:rsid w:val="00FC72F2"/>
    <w:rsid w:val="00FF1A4F"/>
    <w:rsid w:val="00FF5911"/>
    <w:rsid w:val="015E11C2"/>
    <w:rsid w:val="020F48EF"/>
    <w:rsid w:val="02361A79"/>
    <w:rsid w:val="02417756"/>
    <w:rsid w:val="02E40AD0"/>
    <w:rsid w:val="02F3137F"/>
    <w:rsid w:val="033A4D39"/>
    <w:rsid w:val="034644C7"/>
    <w:rsid w:val="03D27357"/>
    <w:rsid w:val="03F04D33"/>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B2D658F"/>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126856"/>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1667E8"/>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8A1F67"/>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EFB10C1"/>
    <w:rsid w:val="3F6B1A37"/>
    <w:rsid w:val="3F8907F6"/>
    <w:rsid w:val="3F8B7D7F"/>
    <w:rsid w:val="3FDA33E1"/>
    <w:rsid w:val="3FF20B0E"/>
    <w:rsid w:val="40670EF7"/>
    <w:rsid w:val="40682937"/>
    <w:rsid w:val="40974D22"/>
    <w:rsid w:val="40AB1A12"/>
    <w:rsid w:val="40D52066"/>
    <w:rsid w:val="41012626"/>
    <w:rsid w:val="415249F8"/>
    <w:rsid w:val="417575F2"/>
    <w:rsid w:val="41BD7655"/>
    <w:rsid w:val="41CC7DB7"/>
    <w:rsid w:val="42320AF9"/>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06674A"/>
    <w:rsid w:val="71900429"/>
    <w:rsid w:val="719027A5"/>
    <w:rsid w:val="71C9496E"/>
    <w:rsid w:val="71EE76F7"/>
    <w:rsid w:val="725F0CAE"/>
    <w:rsid w:val="72981180"/>
    <w:rsid w:val="729C09F9"/>
    <w:rsid w:val="72B3756B"/>
    <w:rsid w:val="73001A15"/>
    <w:rsid w:val="73155C46"/>
    <w:rsid w:val="7366194C"/>
    <w:rsid w:val="73E865B9"/>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7E4E9B"/>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15106</Words>
  <Characters>15542</Characters>
  <Lines>114</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2023-04-19T07:33:00Z</dcterms:created>
  <dc:creator>ylh</dc:creator>
  <cp:keywords>久期匹配策略</cp:keywords>
  <cp:lastModifiedBy>RORO</cp:lastModifiedBy>
  <cp:lastPrinted>2021-07-21T07:06:00Z</cp:lastPrinted>
  <dcterms:modified xsi:type="dcterms:W3CDTF">2023-05-22T07:39:02Z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